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2DAE5" w14:textId="0D1E5A9E" w:rsidR="00DE2432" w:rsidRDefault="001714FF" w:rsidP="00DE2432">
      <w:pPr>
        <w:spacing w:after="0" w:line="320" w:lineRule="atLeast"/>
        <w:jc w:val="both"/>
        <w:rPr>
          <w:rFonts w:ascii="Arial" w:hAnsi="Arial" w:cs="Arial"/>
          <w:b/>
        </w:rPr>
      </w:pPr>
      <w:r w:rsidRPr="0068465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E32DB03" wp14:editId="7E32DB04">
            <wp:simplePos x="0" y="0"/>
            <wp:positionH relativeFrom="margin">
              <wp:posOffset>-20955</wp:posOffset>
            </wp:positionH>
            <wp:positionV relativeFrom="margin">
              <wp:posOffset>152400</wp:posOffset>
            </wp:positionV>
            <wp:extent cx="2505075" cy="409575"/>
            <wp:effectExtent l="0" t="0" r="9525" b="9525"/>
            <wp:wrapSquare wrapText="bothSides"/>
            <wp:docPr id="2" name="Obrázek 2" descr="\\crestcommunications-my.sharepoint.com@SSL\DavWWWRoot\personal\dokumenty_crestcom_cz\Documents\PR-Reality\Mint Investments\Logo MINT Invest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restcommunications-my.sharepoint.com@SSL\DavWWWRoot\personal\dokumenty_crestcom_cz\Documents\PR-Reality\Mint Investments\Logo MINT Investment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2DAE6" w14:textId="75E4B008"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14:paraId="7E32DAE7" w14:textId="77777777"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14:paraId="7E32DAE8" w14:textId="77777777"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14:paraId="78D2AED6" w14:textId="27B4E8F2" w:rsidR="00CC553A" w:rsidRDefault="00302865" w:rsidP="00DE2432">
      <w:pPr>
        <w:spacing w:after="0" w:line="320" w:lineRule="atLeast"/>
        <w:jc w:val="both"/>
        <w:rPr>
          <w:rFonts w:ascii="Arial" w:hAnsi="Arial" w:cs="Arial"/>
          <w:b/>
          <w:sz w:val="26"/>
          <w:szCs w:val="26"/>
        </w:rPr>
      </w:pPr>
      <w:r w:rsidRPr="00FB68AD">
        <w:rPr>
          <w:rFonts w:ascii="Arial" w:hAnsi="Arial" w:cs="Arial"/>
          <w:b/>
          <w:sz w:val="26"/>
          <w:szCs w:val="26"/>
        </w:rPr>
        <w:t>SKUPINA MINT INVESTMENTS</w:t>
      </w:r>
      <w:r w:rsidR="00FB68AD" w:rsidRPr="00FB68AD">
        <w:rPr>
          <w:rFonts w:ascii="Arial" w:hAnsi="Arial" w:cs="Arial"/>
          <w:b/>
          <w:sz w:val="26"/>
          <w:szCs w:val="26"/>
        </w:rPr>
        <w:t xml:space="preserve"> </w:t>
      </w:r>
      <w:r w:rsidR="00CC553A">
        <w:rPr>
          <w:rFonts w:ascii="Arial" w:hAnsi="Arial" w:cs="Arial"/>
          <w:b/>
          <w:sz w:val="26"/>
          <w:szCs w:val="26"/>
        </w:rPr>
        <w:t>KOUPILA BUDOVU NA PRAŽSKÉ HIGH STREET NA PŘÍKOPĚ A CHYSTÁ SE JI ZREKONSTRUOVAT</w:t>
      </w:r>
    </w:p>
    <w:p w14:paraId="7E32DAEA" w14:textId="516E4857" w:rsidR="00DE2432" w:rsidRPr="00FB68AD" w:rsidRDefault="00CC553A" w:rsidP="00DE2432">
      <w:pPr>
        <w:pBdr>
          <w:bottom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F45C94" w:rsidRPr="00FB68A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říj</w:t>
      </w:r>
      <w:r w:rsidR="00FB68AD" w:rsidRPr="00FB68AD">
        <w:rPr>
          <w:rFonts w:ascii="Arial" w:hAnsi="Arial" w:cs="Arial"/>
        </w:rPr>
        <w:t>na</w:t>
      </w:r>
      <w:r w:rsidR="00DE2432" w:rsidRPr="00FB68AD">
        <w:rPr>
          <w:rFonts w:ascii="Arial" w:hAnsi="Arial" w:cs="Arial"/>
        </w:rPr>
        <w:t xml:space="preserve"> 201</w:t>
      </w:r>
      <w:r w:rsidR="00FB68AD" w:rsidRPr="00FB68AD">
        <w:rPr>
          <w:rFonts w:ascii="Arial" w:hAnsi="Arial" w:cs="Arial"/>
        </w:rPr>
        <w:t>9</w:t>
      </w:r>
    </w:p>
    <w:p w14:paraId="3E18729D" w14:textId="77777777" w:rsidR="001672A9" w:rsidRDefault="001672A9" w:rsidP="00DE2432">
      <w:pPr>
        <w:spacing w:after="0" w:line="320" w:lineRule="atLeast"/>
        <w:jc w:val="both"/>
        <w:rPr>
          <w:rFonts w:ascii="Arial" w:hAnsi="Arial" w:cs="Arial"/>
          <w:b/>
          <w:szCs w:val="20"/>
        </w:rPr>
      </w:pPr>
    </w:p>
    <w:p w14:paraId="5E281F2A" w14:textId="37457A2C" w:rsidR="00CE49FB" w:rsidRPr="008D740D" w:rsidRDefault="006775B2" w:rsidP="00CE49FB">
      <w:pPr>
        <w:spacing w:after="0" w:line="320" w:lineRule="atLeast"/>
        <w:jc w:val="both"/>
        <w:rPr>
          <w:rStyle w:val="tlid-translation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Jedna z architektonicky nejvýraznějších budov v ulici </w:t>
      </w:r>
      <w:r w:rsidR="00D86F62">
        <w:rPr>
          <w:rFonts w:ascii="Arial" w:hAnsi="Arial" w:cs="Arial"/>
          <w:b/>
        </w:rPr>
        <w:t xml:space="preserve">Na Příkopě </w:t>
      </w:r>
      <w:r w:rsidR="00CE49FB">
        <w:rPr>
          <w:rFonts w:ascii="Arial" w:hAnsi="Arial" w:cs="Arial"/>
          <w:b/>
        </w:rPr>
        <w:t xml:space="preserve">mění majitele. Pro své privátní investory ji získala skupina </w:t>
      </w:r>
      <w:proofErr w:type="spellStart"/>
      <w:r w:rsidR="00CE49FB">
        <w:rPr>
          <w:rFonts w:ascii="Arial" w:hAnsi="Arial" w:cs="Arial"/>
          <w:b/>
        </w:rPr>
        <w:t>Mint</w:t>
      </w:r>
      <w:proofErr w:type="spellEnd"/>
      <w:r w:rsidR="00CE49FB">
        <w:rPr>
          <w:rFonts w:ascii="Arial" w:hAnsi="Arial" w:cs="Arial"/>
          <w:b/>
        </w:rPr>
        <w:t xml:space="preserve"> </w:t>
      </w:r>
      <w:proofErr w:type="spellStart"/>
      <w:r w:rsidR="00CE49FB">
        <w:rPr>
          <w:rFonts w:ascii="Arial" w:hAnsi="Arial" w:cs="Arial"/>
          <w:b/>
        </w:rPr>
        <w:t>Investments</w:t>
      </w:r>
      <w:proofErr w:type="spellEnd"/>
      <w:r w:rsidR="00CE49FB">
        <w:rPr>
          <w:rFonts w:ascii="Arial" w:hAnsi="Arial" w:cs="Arial"/>
          <w:b/>
        </w:rPr>
        <w:t xml:space="preserve">. Ta </w:t>
      </w:r>
      <w:r w:rsidR="00CE49FB" w:rsidRPr="00CE49FB">
        <w:rPr>
          <w:rStyle w:val="tlid-translation"/>
          <w:rFonts w:ascii="Arial" w:hAnsi="Arial" w:cs="Arial"/>
          <w:b/>
        </w:rPr>
        <w:t>v transakci vystupoval</w:t>
      </w:r>
      <w:r w:rsidR="00CE49FB">
        <w:rPr>
          <w:rStyle w:val="tlid-translation"/>
          <w:rFonts w:ascii="Arial" w:hAnsi="Arial" w:cs="Arial"/>
          <w:b/>
        </w:rPr>
        <w:t>a</w:t>
      </w:r>
      <w:r w:rsidR="00CE49FB" w:rsidRPr="00CE49FB">
        <w:rPr>
          <w:rStyle w:val="tlid-translation"/>
          <w:rFonts w:ascii="Arial" w:hAnsi="Arial" w:cs="Arial"/>
          <w:b/>
        </w:rPr>
        <w:t xml:space="preserve"> jako investiční poradce a </w:t>
      </w:r>
      <w:proofErr w:type="spellStart"/>
      <w:r w:rsidR="00CE49FB" w:rsidRPr="00CE49FB">
        <w:rPr>
          <w:rStyle w:val="tlid-translation"/>
          <w:rFonts w:ascii="Arial" w:hAnsi="Arial" w:cs="Arial"/>
          <w:b/>
        </w:rPr>
        <w:t>asset</w:t>
      </w:r>
      <w:proofErr w:type="spellEnd"/>
      <w:r w:rsidR="00CE49FB" w:rsidRPr="00CE49FB">
        <w:rPr>
          <w:rStyle w:val="tlid-translation"/>
          <w:rFonts w:ascii="Arial" w:hAnsi="Arial" w:cs="Arial"/>
          <w:b/>
        </w:rPr>
        <w:t xml:space="preserve"> manažer s podporou technických konzultantů </w:t>
      </w:r>
      <w:r w:rsidR="00CE49FB">
        <w:rPr>
          <w:rStyle w:val="tlid-translation"/>
          <w:rFonts w:ascii="Arial" w:hAnsi="Arial" w:cs="Arial"/>
          <w:b/>
        </w:rPr>
        <w:t>ze </w:t>
      </w:r>
      <w:r w:rsidR="00CE49FB" w:rsidRPr="00CE49FB">
        <w:rPr>
          <w:rStyle w:val="tlid-translation"/>
          <w:rFonts w:ascii="Arial" w:hAnsi="Arial" w:cs="Arial"/>
          <w:b/>
        </w:rPr>
        <w:t xml:space="preserve">společnosti </w:t>
      </w:r>
      <w:proofErr w:type="spellStart"/>
      <w:r w:rsidR="00CE49FB" w:rsidRPr="00CE49FB">
        <w:rPr>
          <w:rStyle w:val="tlid-translation"/>
          <w:rFonts w:ascii="Arial" w:hAnsi="Arial" w:cs="Arial"/>
          <w:b/>
        </w:rPr>
        <w:t>Sentient</w:t>
      </w:r>
      <w:proofErr w:type="spellEnd"/>
      <w:r w:rsidR="00CE49FB" w:rsidRPr="00CE49FB">
        <w:rPr>
          <w:rStyle w:val="tlid-translation"/>
          <w:rFonts w:ascii="Arial" w:hAnsi="Arial" w:cs="Arial"/>
          <w:b/>
        </w:rPr>
        <w:t>. Na část akvizice poskytla dluhové financování Česká spořitelna.</w:t>
      </w:r>
      <w:r w:rsidR="00D86F62">
        <w:rPr>
          <w:rStyle w:val="tlid-translation"/>
          <w:rFonts w:ascii="Arial" w:hAnsi="Arial" w:cs="Arial"/>
          <w:b/>
        </w:rPr>
        <w:t xml:space="preserve"> Za </w:t>
      </w:r>
      <w:r w:rsidR="00CE49FB" w:rsidRPr="00CE49FB">
        <w:rPr>
          <w:rStyle w:val="tlid-translation"/>
          <w:rFonts w:ascii="Arial" w:hAnsi="Arial" w:cs="Arial"/>
          <w:b/>
        </w:rPr>
        <w:t>prodávající stranu transakci zprostředkovala společnost CBRE.</w:t>
      </w:r>
      <w:r w:rsidR="00CE49FB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="00CE49FB">
        <w:rPr>
          <w:rStyle w:val="tlid-translation"/>
          <w:rFonts w:ascii="Arial" w:hAnsi="Arial" w:cs="Arial"/>
          <w:b/>
        </w:rPr>
        <w:t>Mint</w:t>
      </w:r>
      <w:proofErr w:type="spellEnd"/>
      <w:r w:rsidR="00CE49FB">
        <w:rPr>
          <w:rStyle w:val="tlid-translation"/>
          <w:rFonts w:ascii="Arial" w:hAnsi="Arial" w:cs="Arial"/>
          <w:b/>
        </w:rPr>
        <w:t xml:space="preserve"> </w:t>
      </w:r>
      <w:proofErr w:type="spellStart"/>
      <w:r w:rsidR="00CE49FB">
        <w:rPr>
          <w:rStyle w:val="tlid-translation"/>
          <w:rFonts w:ascii="Arial" w:hAnsi="Arial" w:cs="Arial"/>
          <w:b/>
        </w:rPr>
        <w:t>Investments</w:t>
      </w:r>
      <w:proofErr w:type="spellEnd"/>
      <w:r w:rsidR="00CE49FB">
        <w:rPr>
          <w:rStyle w:val="tlid-translation"/>
          <w:rFonts w:ascii="Arial" w:hAnsi="Arial" w:cs="Arial"/>
          <w:b/>
        </w:rPr>
        <w:t xml:space="preserve"> nyní připravuje zásadní investici do technického zařízení budovy, </w:t>
      </w:r>
      <w:r w:rsidR="00D86F62">
        <w:rPr>
          <w:rStyle w:val="tlid-translation"/>
          <w:rFonts w:ascii="Arial" w:hAnsi="Arial" w:cs="Arial"/>
          <w:b/>
        </w:rPr>
        <w:t>jímž ji povznese na </w:t>
      </w:r>
      <w:r w:rsidR="00CE49FB" w:rsidRPr="008D740D">
        <w:rPr>
          <w:rStyle w:val="tlid-translation"/>
          <w:rFonts w:ascii="Arial" w:hAnsi="Arial" w:cs="Arial"/>
          <w:b/>
        </w:rPr>
        <w:t>novou úroveň.</w:t>
      </w:r>
    </w:p>
    <w:p w14:paraId="63F2A0EC" w14:textId="74483349" w:rsidR="007864E1" w:rsidRDefault="007864E1" w:rsidP="00CE49FB">
      <w:pPr>
        <w:spacing w:after="0" w:line="320" w:lineRule="atLeast"/>
        <w:jc w:val="both"/>
        <w:rPr>
          <w:rStyle w:val="tlid-translation"/>
          <w:rFonts w:ascii="Arial" w:hAnsi="Arial" w:cs="Arial"/>
        </w:rPr>
      </w:pPr>
    </w:p>
    <w:p w14:paraId="2028AEAC" w14:textId="6ADE2DB5" w:rsidR="00CE49FB" w:rsidRPr="000A3B04" w:rsidRDefault="007864E1" w:rsidP="00CE49FB">
      <w:pPr>
        <w:spacing w:after="0" w:line="320" w:lineRule="atLeast"/>
        <w:jc w:val="both"/>
        <w:rPr>
          <w:rStyle w:val="tlid-translation"/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7F8E4E6" wp14:editId="09BAC2DE">
            <wp:simplePos x="0" y="0"/>
            <wp:positionH relativeFrom="margin">
              <wp:posOffset>4462145</wp:posOffset>
            </wp:positionH>
            <wp:positionV relativeFrom="margin">
              <wp:posOffset>3367405</wp:posOffset>
            </wp:positionV>
            <wp:extent cx="1360170" cy="19240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ova_Na_Prikope_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9FB" w:rsidRPr="00CE49FB">
        <w:rPr>
          <w:rStyle w:val="tlid-translation"/>
          <w:rFonts w:ascii="Arial" w:hAnsi="Arial" w:cs="Arial"/>
        </w:rPr>
        <w:t>Ulice Na Příkopě</w:t>
      </w:r>
      <w:r w:rsidR="00CE49FB">
        <w:rPr>
          <w:rStyle w:val="tlid-translation"/>
          <w:rFonts w:ascii="Arial" w:hAnsi="Arial" w:cs="Arial"/>
        </w:rPr>
        <w:t xml:space="preserve"> má historii starou několik století. Jak už napovídá</w:t>
      </w:r>
      <w:r w:rsidR="00D86F62">
        <w:rPr>
          <w:rStyle w:val="tlid-translation"/>
          <w:rFonts w:ascii="Arial" w:hAnsi="Arial" w:cs="Arial"/>
        </w:rPr>
        <w:t xml:space="preserve"> její název</w:t>
      </w:r>
      <w:r w:rsidR="00CE49FB">
        <w:rPr>
          <w:rStyle w:val="tlid-translation"/>
          <w:rFonts w:ascii="Arial" w:hAnsi="Arial" w:cs="Arial"/>
        </w:rPr>
        <w:t xml:space="preserve">, </w:t>
      </w:r>
      <w:r w:rsidR="003F2BE9">
        <w:rPr>
          <w:rStyle w:val="tlid-translation"/>
          <w:rFonts w:ascii="Arial" w:hAnsi="Arial" w:cs="Arial"/>
        </w:rPr>
        <w:t>býval zde</w:t>
      </w:r>
      <w:r w:rsidR="00C41A34">
        <w:rPr>
          <w:rStyle w:val="tlid-translation"/>
          <w:rFonts w:ascii="Arial" w:hAnsi="Arial" w:cs="Arial"/>
        </w:rPr>
        <w:t xml:space="preserve"> </w:t>
      </w:r>
      <w:r w:rsidR="00EB4B43">
        <w:rPr>
          <w:rStyle w:val="tlid-translation"/>
          <w:rFonts w:ascii="Arial" w:hAnsi="Arial" w:cs="Arial"/>
        </w:rPr>
        <w:t>měst</w:t>
      </w:r>
      <w:r w:rsidR="00C41A34">
        <w:rPr>
          <w:rStyle w:val="tlid-translation"/>
          <w:rFonts w:ascii="Arial" w:hAnsi="Arial" w:cs="Arial"/>
        </w:rPr>
        <w:t>s</w:t>
      </w:r>
      <w:r w:rsidR="00EB4B43">
        <w:rPr>
          <w:rStyle w:val="tlid-translation"/>
          <w:rFonts w:ascii="Arial" w:hAnsi="Arial" w:cs="Arial"/>
        </w:rPr>
        <w:t>ký příkop mezi Star</w:t>
      </w:r>
      <w:r w:rsidR="00D86F62">
        <w:rPr>
          <w:rStyle w:val="tlid-translation"/>
          <w:rFonts w:ascii="Arial" w:hAnsi="Arial" w:cs="Arial"/>
        </w:rPr>
        <w:t xml:space="preserve">ým a Novým Městem. Ten byl </w:t>
      </w:r>
      <w:r w:rsidR="00EB4B43">
        <w:rPr>
          <w:rStyle w:val="tlid-translation"/>
          <w:rFonts w:ascii="Arial" w:hAnsi="Arial" w:cs="Arial"/>
        </w:rPr>
        <w:t>v roce 1760 zasypán a vytvořil tak základ pro velkoryse navrženou pěší zónu. Budova n</w:t>
      </w:r>
      <w:r w:rsidR="00C41A34">
        <w:rPr>
          <w:rStyle w:val="tlid-translation"/>
          <w:rFonts w:ascii="Arial" w:hAnsi="Arial" w:cs="Arial"/>
        </w:rPr>
        <w:t>a adrese Na Příkopě 393/11 a 392</w:t>
      </w:r>
      <w:r w:rsidR="00EB4B43">
        <w:rPr>
          <w:rStyle w:val="tlid-translation"/>
          <w:rFonts w:ascii="Arial" w:hAnsi="Arial" w:cs="Arial"/>
        </w:rPr>
        <w:t xml:space="preserve">/9, kterou koupila skupina </w:t>
      </w:r>
      <w:proofErr w:type="spellStart"/>
      <w:r w:rsidR="00EB4B43">
        <w:rPr>
          <w:rStyle w:val="tlid-translation"/>
          <w:rFonts w:ascii="Arial" w:hAnsi="Arial" w:cs="Arial"/>
        </w:rPr>
        <w:t>Mint</w:t>
      </w:r>
      <w:proofErr w:type="spellEnd"/>
      <w:r w:rsidR="00EB4B43">
        <w:rPr>
          <w:rStyle w:val="tlid-translation"/>
          <w:rFonts w:ascii="Arial" w:hAnsi="Arial" w:cs="Arial"/>
        </w:rPr>
        <w:t xml:space="preserve"> </w:t>
      </w:r>
      <w:proofErr w:type="spellStart"/>
      <w:r w:rsidR="00EB4B43">
        <w:rPr>
          <w:rStyle w:val="tlid-translation"/>
          <w:rFonts w:ascii="Arial" w:hAnsi="Arial" w:cs="Arial"/>
        </w:rPr>
        <w:t>Investments</w:t>
      </w:r>
      <w:proofErr w:type="spellEnd"/>
      <w:r w:rsidR="00EB4B43">
        <w:rPr>
          <w:rStyle w:val="tlid-translation"/>
          <w:rFonts w:ascii="Arial" w:hAnsi="Arial" w:cs="Arial"/>
        </w:rPr>
        <w:t>, vznikla přestavbou dvou domů z let 1893 a 1865. Ty nejprve sloužily jako módní salon</w:t>
      </w:r>
      <w:r w:rsidR="00B57C6F">
        <w:rPr>
          <w:rStyle w:val="tlid-translation"/>
          <w:rFonts w:ascii="Arial" w:hAnsi="Arial" w:cs="Arial"/>
        </w:rPr>
        <w:t xml:space="preserve">, od 50. let 20. století byly první </w:t>
      </w:r>
      <w:r w:rsidR="00D86F62">
        <w:rPr>
          <w:rStyle w:val="tlid-translation"/>
          <w:rFonts w:ascii="Arial" w:hAnsi="Arial" w:cs="Arial"/>
        </w:rPr>
        <w:t>pražskou adresou pro </w:t>
      </w:r>
      <w:r w:rsidR="00B57C6F">
        <w:rPr>
          <w:rStyle w:val="tlid-translation"/>
          <w:rFonts w:ascii="Arial" w:hAnsi="Arial" w:cs="Arial"/>
        </w:rPr>
        <w:t xml:space="preserve">exkluzivní dovozové potraviny. Po působivé rekonstrukci, navržené studiem </w:t>
      </w:r>
      <w:proofErr w:type="spellStart"/>
      <w:r w:rsidR="00B57C6F">
        <w:rPr>
          <w:rStyle w:val="tlid-translation"/>
          <w:rFonts w:ascii="Arial" w:hAnsi="Arial" w:cs="Arial"/>
        </w:rPr>
        <w:t>Šafer</w:t>
      </w:r>
      <w:proofErr w:type="spellEnd"/>
      <w:r w:rsidR="00B57C6F">
        <w:rPr>
          <w:rStyle w:val="tlid-translation"/>
          <w:rFonts w:ascii="Arial" w:hAnsi="Arial" w:cs="Arial"/>
        </w:rPr>
        <w:t xml:space="preserve"> Hájek architekti</w:t>
      </w:r>
      <w:r w:rsidR="00C41A34">
        <w:rPr>
          <w:rStyle w:val="tlid-translation"/>
          <w:rFonts w:ascii="Arial" w:hAnsi="Arial" w:cs="Arial"/>
        </w:rPr>
        <w:t xml:space="preserve">, </w:t>
      </w:r>
      <w:r w:rsidR="00DF5D22">
        <w:rPr>
          <w:rStyle w:val="tlid-translation"/>
          <w:rFonts w:ascii="Arial" w:hAnsi="Arial" w:cs="Arial"/>
        </w:rPr>
        <w:t>získala nemovitost v roce 1997 ocenění „Interiér roku“.</w:t>
      </w:r>
      <w:r w:rsidR="00FC00DB">
        <w:rPr>
          <w:rStyle w:val="tlid-translation"/>
          <w:rFonts w:ascii="Arial" w:hAnsi="Arial" w:cs="Arial"/>
        </w:rPr>
        <w:t xml:space="preserve"> </w:t>
      </w:r>
      <w:r w:rsidR="00DF5D22">
        <w:rPr>
          <w:rStyle w:val="tlid-translation"/>
          <w:rFonts w:ascii="Arial" w:hAnsi="Arial" w:cs="Arial"/>
        </w:rPr>
        <w:t>S</w:t>
      </w:r>
      <w:r w:rsidR="00FC00DB">
        <w:rPr>
          <w:rStyle w:val="tlid-translation"/>
          <w:rFonts w:ascii="Arial" w:hAnsi="Arial" w:cs="Arial"/>
        </w:rPr>
        <w:t xml:space="preserve">vým </w:t>
      </w:r>
      <w:r w:rsidR="00DF5D22">
        <w:rPr>
          <w:rStyle w:val="tlid-translation"/>
          <w:rFonts w:ascii="Arial" w:hAnsi="Arial" w:cs="Arial"/>
        </w:rPr>
        <w:t xml:space="preserve">uživatelům </w:t>
      </w:r>
      <w:r w:rsidR="00FC00DB">
        <w:rPr>
          <w:rStyle w:val="tlid-translation"/>
          <w:rFonts w:ascii="Arial" w:hAnsi="Arial" w:cs="Arial"/>
        </w:rPr>
        <w:t xml:space="preserve">tak nyní </w:t>
      </w:r>
      <w:r w:rsidR="00DF5D22">
        <w:rPr>
          <w:rStyle w:val="tlid-translation"/>
          <w:rFonts w:ascii="Arial" w:hAnsi="Arial" w:cs="Arial"/>
        </w:rPr>
        <w:t xml:space="preserve">nabízí </w:t>
      </w:r>
      <w:r w:rsidR="00DF5D22" w:rsidRPr="006775B2">
        <w:rPr>
          <w:rStyle w:val="tlid-translation"/>
          <w:rFonts w:ascii="Arial" w:hAnsi="Arial" w:cs="Arial"/>
        </w:rPr>
        <w:t>poutavý kontrast mezi architekturou 19. století a moderní</w:t>
      </w:r>
      <w:r w:rsidR="00FC00DB">
        <w:rPr>
          <w:rStyle w:val="tlid-translation"/>
          <w:rFonts w:ascii="Arial" w:hAnsi="Arial" w:cs="Arial"/>
        </w:rPr>
        <w:t>m designem, jehož součástí je</w:t>
      </w:r>
      <w:r w:rsidR="00DF5D22" w:rsidRPr="006775B2">
        <w:rPr>
          <w:rStyle w:val="tlid-translation"/>
          <w:rFonts w:ascii="Arial" w:hAnsi="Arial" w:cs="Arial"/>
        </w:rPr>
        <w:t xml:space="preserve"> velkolepé atrium se šesti </w:t>
      </w:r>
      <w:r w:rsidR="006C29EA">
        <w:rPr>
          <w:rStyle w:val="tlid-translation"/>
          <w:rFonts w:ascii="Arial" w:hAnsi="Arial" w:cs="Arial"/>
        </w:rPr>
        <w:t>galeriemi, prosklenými výtahy a </w:t>
      </w:r>
      <w:r w:rsidR="00DF5D22" w:rsidRPr="006775B2">
        <w:rPr>
          <w:rStyle w:val="tlid-translation"/>
          <w:rFonts w:ascii="Arial" w:hAnsi="Arial" w:cs="Arial"/>
        </w:rPr>
        <w:t>historickým schodištěm.</w:t>
      </w:r>
      <w:r w:rsidR="00563458">
        <w:rPr>
          <w:rStyle w:val="tlid-translation"/>
          <w:rFonts w:ascii="Arial" w:hAnsi="Arial" w:cs="Arial"/>
        </w:rPr>
        <w:t xml:space="preserve"> </w:t>
      </w:r>
      <w:r w:rsidR="00C41A34">
        <w:rPr>
          <w:rStyle w:val="tlid-translation"/>
          <w:rFonts w:ascii="Arial" w:hAnsi="Arial" w:cs="Arial"/>
        </w:rPr>
        <w:t xml:space="preserve">V současné době budova disponuje </w:t>
      </w:r>
      <w:r w:rsidR="00563458">
        <w:rPr>
          <w:rStyle w:val="tlid-translation"/>
          <w:rFonts w:ascii="Arial" w:hAnsi="Arial" w:cs="Arial"/>
        </w:rPr>
        <w:t xml:space="preserve">celkem </w:t>
      </w:r>
      <w:r w:rsidR="00C41A34">
        <w:rPr>
          <w:rStyle w:val="tlid-translation"/>
          <w:rFonts w:ascii="Arial" w:hAnsi="Arial" w:cs="Arial"/>
        </w:rPr>
        <w:t>3</w:t>
      </w:r>
      <w:r w:rsidR="00D86F62">
        <w:rPr>
          <w:rStyle w:val="tlid-translation"/>
          <w:rFonts w:ascii="Arial" w:hAnsi="Arial" w:cs="Arial"/>
        </w:rPr>
        <w:t> 000 </w:t>
      </w:r>
      <w:r w:rsidR="00C41A34">
        <w:rPr>
          <w:rStyle w:val="tlid-translation"/>
          <w:rFonts w:ascii="Arial" w:hAnsi="Arial" w:cs="Arial"/>
        </w:rPr>
        <w:t>m</w:t>
      </w:r>
      <w:r w:rsidR="00C41A34" w:rsidRPr="00DF5D22">
        <w:rPr>
          <w:rStyle w:val="tlid-translation"/>
          <w:rFonts w:ascii="Arial" w:hAnsi="Arial" w:cs="Arial"/>
          <w:vertAlign w:val="superscript"/>
        </w:rPr>
        <w:t>2</w:t>
      </w:r>
      <w:r w:rsidR="00C41A34">
        <w:rPr>
          <w:rStyle w:val="tlid-translation"/>
          <w:rFonts w:ascii="Arial" w:hAnsi="Arial" w:cs="Arial"/>
        </w:rPr>
        <w:t xml:space="preserve"> prvotřídních </w:t>
      </w:r>
      <w:r w:rsidR="00C41A34" w:rsidRPr="006775B2">
        <w:rPr>
          <w:rFonts w:ascii="Arial" w:hAnsi="Arial" w:cs="Arial"/>
        </w:rPr>
        <w:t xml:space="preserve">maloobchodních a kancelářských prostor na osmi nadzemních a </w:t>
      </w:r>
      <w:r w:rsidR="00C41A34">
        <w:rPr>
          <w:rFonts w:ascii="Arial" w:hAnsi="Arial" w:cs="Arial"/>
        </w:rPr>
        <w:t xml:space="preserve">ve </w:t>
      </w:r>
      <w:r w:rsidR="00C41A34" w:rsidRPr="006775B2">
        <w:rPr>
          <w:rFonts w:ascii="Arial" w:hAnsi="Arial" w:cs="Arial"/>
        </w:rPr>
        <w:t>dvou podzemních podlažích.</w:t>
      </w:r>
      <w:r w:rsidR="00563458">
        <w:rPr>
          <w:rFonts w:ascii="Arial" w:hAnsi="Arial" w:cs="Arial"/>
        </w:rPr>
        <w:t xml:space="preserve"> Její v</w:t>
      </w:r>
      <w:r w:rsidR="00563458">
        <w:rPr>
          <w:rStyle w:val="tlid-translation"/>
          <w:rFonts w:ascii="Arial" w:hAnsi="Arial" w:cs="Arial"/>
        </w:rPr>
        <w:t xml:space="preserve">ýznamnou část </w:t>
      </w:r>
      <w:r w:rsidR="00563458" w:rsidRPr="006775B2">
        <w:rPr>
          <w:rStyle w:val="tlid-translation"/>
          <w:rFonts w:ascii="Arial" w:hAnsi="Arial" w:cs="Arial"/>
        </w:rPr>
        <w:t xml:space="preserve">zaujímá třípatrová maloobchodní jednotka </w:t>
      </w:r>
      <w:r w:rsidR="000A3B04">
        <w:rPr>
          <w:rStyle w:val="tlid-translation"/>
          <w:rFonts w:ascii="Arial" w:hAnsi="Arial" w:cs="Arial"/>
        </w:rPr>
        <w:t xml:space="preserve">(vlajková prodejna značky </w:t>
      </w:r>
      <w:proofErr w:type="spellStart"/>
      <w:r w:rsidR="000A3B04">
        <w:rPr>
          <w:rStyle w:val="tlid-translation"/>
          <w:rFonts w:ascii="Arial" w:hAnsi="Arial" w:cs="Arial"/>
        </w:rPr>
        <w:t>Deichmann</w:t>
      </w:r>
      <w:proofErr w:type="spellEnd"/>
      <w:r w:rsidR="000A3B04">
        <w:rPr>
          <w:rStyle w:val="tlid-translation"/>
          <w:rFonts w:ascii="Arial" w:hAnsi="Arial" w:cs="Arial"/>
        </w:rPr>
        <w:t xml:space="preserve">), </w:t>
      </w:r>
      <w:r w:rsidR="00563458" w:rsidRPr="006775B2">
        <w:rPr>
          <w:rStyle w:val="tlid-translation"/>
          <w:rFonts w:ascii="Arial" w:hAnsi="Arial" w:cs="Arial"/>
        </w:rPr>
        <w:t xml:space="preserve">doplněná o moderní </w:t>
      </w:r>
      <w:r w:rsidR="00563458" w:rsidRPr="006775B2">
        <w:rPr>
          <w:rFonts w:ascii="Arial" w:hAnsi="Arial" w:cs="Arial"/>
        </w:rPr>
        <w:t>kancelářské prost</w:t>
      </w:r>
      <w:r w:rsidR="000A3B04">
        <w:rPr>
          <w:rFonts w:ascii="Arial" w:hAnsi="Arial" w:cs="Arial"/>
        </w:rPr>
        <w:t>ory s výhledy na Pražský hrad a </w:t>
      </w:r>
      <w:r w:rsidR="00563458" w:rsidRPr="006775B2">
        <w:rPr>
          <w:rFonts w:ascii="Arial" w:hAnsi="Arial" w:cs="Arial"/>
        </w:rPr>
        <w:t>Staré Město</w:t>
      </w:r>
      <w:r w:rsidR="00541DC8">
        <w:rPr>
          <w:rFonts w:ascii="Arial" w:hAnsi="Arial" w:cs="Arial"/>
        </w:rPr>
        <w:t>.</w:t>
      </w:r>
      <w:bookmarkStart w:id="0" w:name="_GoBack"/>
      <w:bookmarkEnd w:id="0"/>
    </w:p>
    <w:p w14:paraId="55D883B6" w14:textId="31908C80" w:rsidR="006775B2" w:rsidRPr="006775B2" w:rsidRDefault="007864E1" w:rsidP="006775B2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FE74ED1" wp14:editId="1C9CA9E4">
            <wp:simplePos x="0" y="0"/>
            <wp:positionH relativeFrom="margin">
              <wp:align>left</wp:align>
            </wp:positionH>
            <wp:positionV relativeFrom="margin">
              <wp:posOffset>6711315</wp:posOffset>
            </wp:positionV>
            <wp:extent cx="1257300" cy="1778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dova_Na_Prikope_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DD290" w14:textId="48A85BD8" w:rsidR="00715DE4" w:rsidRDefault="006775B2" w:rsidP="008D740D">
      <w:pPr>
        <w:spacing w:after="0" w:line="320" w:lineRule="atLeast"/>
        <w:jc w:val="both"/>
        <w:rPr>
          <w:rStyle w:val="tlid-translation"/>
          <w:rFonts w:ascii="Arial" w:hAnsi="Arial" w:cs="Arial"/>
        </w:rPr>
      </w:pPr>
      <w:r w:rsidRPr="00563458">
        <w:rPr>
          <w:rStyle w:val="tlid-translation"/>
          <w:rFonts w:ascii="Arial" w:hAnsi="Arial" w:cs="Arial"/>
          <w:i/>
        </w:rPr>
        <w:t>„</w:t>
      </w:r>
      <w:r w:rsidR="00563458">
        <w:rPr>
          <w:rStyle w:val="tlid-translation"/>
          <w:rFonts w:ascii="Arial" w:hAnsi="Arial" w:cs="Arial"/>
          <w:i/>
        </w:rPr>
        <w:t xml:space="preserve">Ulice Na Příkopě patří </w:t>
      </w:r>
      <w:r w:rsidR="00D86F62">
        <w:rPr>
          <w:rStyle w:val="tlid-translation"/>
          <w:rFonts w:ascii="Arial" w:hAnsi="Arial" w:cs="Arial"/>
          <w:i/>
        </w:rPr>
        <w:t xml:space="preserve">v celoevropském měřítku </w:t>
      </w:r>
      <w:r w:rsidR="00563458">
        <w:rPr>
          <w:rStyle w:val="tlid-translation"/>
          <w:rFonts w:ascii="Arial" w:hAnsi="Arial" w:cs="Arial"/>
          <w:i/>
        </w:rPr>
        <w:t xml:space="preserve">k nejprestižnějším </w:t>
      </w:r>
      <w:r w:rsidR="008D740D">
        <w:rPr>
          <w:rStyle w:val="tlid-translation"/>
          <w:rFonts w:ascii="Arial" w:hAnsi="Arial" w:cs="Arial"/>
          <w:i/>
        </w:rPr>
        <w:t xml:space="preserve">a nejatraktivnějším </w:t>
      </w:r>
      <w:r w:rsidR="00563458">
        <w:rPr>
          <w:rStyle w:val="tlid-translation"/>
          <w:rFonts w:ascii="Arial" w:hAnsi="Arial" w:cs="Arial"/>
          <w:i/>
        </w:rPr>
        <w:t xml:space="preserve">nákupním třídám. </w:t>
      </w:r>
      <w:r w:rsidR="008D740D">
        <w:rPr>
          <w:rStyle w:val="tlid-translation"/>
          <w:rFonts w:ascii="Arial" w:hAnsi="Arial" w:cs="Arial"/>
          <w:i/>
        </w:rPr>
        <w:t xml:space="preserve">Tomu by měl odpovídat i standard a vybavení zdejších budov. Velmi se proto těšíme, že renovací technického zařízení budovu na adrese </w:t>
      </w:r>
      <w:r w:rsidR="008D740D" w:rsidRPr="008D740D">
        <w:rPr>
          <w:rStyle w:val="tlid-translation"/>
          <w:rFonts w:ascii="Arial" w:hAnsi="Arial" w:cs="Arial"/>
          <w:i/>
        </w:rPr>
        <w:t>Na Příkopě 393/11 a 392/9</w:t>
      </w:r>
      <w:r w:rsidR="00C6154A">
        <w:rPr>
          <w:rStyle w:val="tlid-translation"/>
          <w:rFonts w:ascii="Arial" w:hAnsi="Arial" w:cs="Arial"/>
          <w:i/>
        </w:rPr>
        <w:t xml:space="preserve"> povzneseme na nejvyšší tržní</w:t>
      </w:r>
      <w:r w:rsidR="008D740D">
        <w:rPr>
          <w:rStyle w:val="tlid-translation"/>
          <w:rFonts w:ascii="Arial" w:hAnsi="Arial" w:cs="Arial"/>
          <w:i/>
        </w:rPr>
        <w:t xml:space="preserve"> úroveň,“ </w:t>
      </w:r>
      <w:r w:rsidR="008D740D">
        <w:rPr>
          <w:rStyle w:val="tlid-translation"/>
          <w:rFonts w:ascii="Arial" w:hAnsi="Arial" w:cs="Arial"/>
        </w:rPr>
        <w:t xml:space="preserve">komentoval </w:t>
      </w:r>
      <w:r w:rsidRPr="006775B2">
        <w:rPr>
          <w:rStyle w:val="tlid-translation"/>
          <w:rFonts w:ascii="Arial" w:hAnsi="Arial" w:cs="Arial"/>
        </w:rPr>
        <w:t xml:space="preserve">Radim Bajgar, partner </w:t>
      </w:r>
      <w:r w:rsidR="00563458">
        <w:rPr>
          <w:rStyle w:val="tlid-translation"/>
          <w:rFonts w:ascii="Arial" w:hAnsi="Arial" w:cs="Arial"/>
        </w:rPr>
        <w:t xml:space="preserve">skupiny </w:t>
      </w:r>
      <w:proofErr w:type="spellStart"/>
      <w:r w:rsidRPr="006775B2">
        <w:rPr>
          <w:rStyle w:val="tlid-translation"/>
          <w:rFonts w:ascii="Arial" w:hAnsi="Arial" w:cs="Arial"/>
        </w:rPr>
        <w:t>Mint</w:t>
      </w:r>
      <w:proofErr w:type="spellEnd"/>
      <w:r w:rsidRPr="006775B2">
        <w:rPr>
          <w:rStyle w:val="tlid-translation"/>
          <w:rFonts w:ascii="Arial" w:hAnsi="Arial" w:cs="Arial"/>
        </w:rPr>
        <w:t xml:space="preserve"> </w:t>
      </w:r>
      <w:proofErr w:type="spellStart"/>
      <w:r w:rsidRPr="006775B2">
        <w:rPr>
          <w:rStyle w:val="tlid-translation"/>
          <w:rFonts w:ascii="Arial" w:hAnsi="Arial" w:cs="Arial"/>
        </w:rPr>
        <w:t>Investments</w:t>
      </w:r>
      <w:proofErr w:type="spellEnd"/>
      <w:r w:rsidRPr="006775B2">
        <w:rPr>
          <w:rStyle w:val="tlid-translation"/>
          <w:rFonts w:ascii="Arial" w:hAnsi="Arial" w:cs="Arial"/>
        </w:rPr>
        <w:t>.</w:t>
      </w:r>
    </w:p>
    <w:p w14:paraId="32869AF4" w14:textId="77777777" w:rsidR="008D740D" w:rsidRPr="008D740D" w:rsidRDefault="008D740D" w:rsidP="008D740D">
      <w:pPr>
        <w:spacing w:after="0" w:line="320" w:lineRule="atLeast"/>
        <w:jc w:val="both"/>
        <w:rPr>
          <w:rFonts w:ascii="Arial" w:hAnsi="Arial" w:cs="Arial"/>
        </w:rPr>
      </w:pPr>
    </w:p>
    <w:p w14:paraId="0AB1249F" w14:textId="77777777" w:rsidR="00DE4FE6" w:rsidRDefault="00DE4FE6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8414B3A" w14:textId="77777777" w:rsidR="006C29EA" w:rsidRDefault="006C29EA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BEFCE2E" w14:textId="77777777" w:rsidR="006C29EA" w:rsidRDefault="006C29EA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C599F1" w14:textId="77777777" w:rsidR="006C29EA" w:rsidRDefault="006C29EA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CAFAD96" w14:textId="77777777" w:rsidR="006C29EA" w:rsidRDefault="006C29EA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A310DB" w14:textId="77777777" w:rsidR="006C29EA" w:rsidRDefault="006C29EA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32DAF4" w14:textId="48D69A6A" w:rsidR="00DE2432" w:rsidRPr="00C45F6B" w:rsidRDefault="00DE2432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45F6B">
        <w:rPr>
          <w:rFonts w:ascii="Arial" w:hAnsi="Arial" w:cs="Arial"/>
          <w:b/>
          <w:sz w:val="20"/>
          <w:szCs w:val="20"/>
        </w:rPr>
        <w:t xml:space="preserve">Více informací o skupině </w:t>
      </w:r>
      <w:proofErr w:type="spellStart"/>
      <w:r w:rsidR="00F45C94" w:rsidRPr="00F45C94">
        <w:rPr>
          <w:rFonts w:ascii="Arial" w:hAnsi="Arial" w:cs="Arial"/>
          <w:b/>
          <w:sz w:val="20"/>
          <w:szCs w:val="20"/>
        </w:rPr>
        <w:t>Mint</w:t>
      </w:r>
      <w:proofErr w:type="spellEnd"/>
      <w:r w:rsidR="00F45C94" w:rsidRPr="00F45C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45C94" w:rsidRPr="00F45C94">
        <w:rPr>
          <w:rFonts w:ascii="Arial" w:hAnsi="Arial" w:cs="Arial"/>
          <w:b/>
          <w:sz w:val="20"/>
          <w:szCs w:val="20"/>
        </w:rPr>
        <w:t>Investments</w:t>
      </w:r>
      <w:proofErr w:type="spellEnd"/>
    </w:p>
    <w:p w14:paraId="0E25DBD6" w14:textId="6F88A381" w:rsidR="00921930" w:rsidRPr="00DE2432" w:rsidRDefault="00921930" w:rsidP="00921930">
      <w:pPr>
        <w:spacing w:after="0" w:line="240" w:lineRule="auto"/>
        <w:jc w:val="both"/>
        <w:rPr>
          <w:rStyle w:val="Zdraznn"/>
          <w:rFonts w:ascii="Arial" w:hAnsi="Arial" w:cs="Arial"/>
          <w:color w:val="141B26"/>
          <w:sz w:val="20"/>
          <w:szCs w:val="20"/>
        </w:rPr>
      </w:pP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Skupina </w:t>
      </w: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působí na trhu od roku 2002 a je jedním z předních nemovitostních investorů v České republice a na Slovensku. Celková hodnota spravovaných nemovitostí přesahuje 6</w:t>
      </w:r>
      <w:r w:rsidR="0097581D">
        <w:rPr>
          <w:rStyle w:val="Zdraznn"/>
          <w:rFonts w:ascii="Arial" w:hAnsi="Arial" w:cs="Arial"/>
          <w:color w:val="141B26"/>
          <w:sz w:val="20"/>
          <w:szCs w:val="20"/>
        </w:rPr>
        <w:t>0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0</w:t>
      </w:r>
      <w:r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m</w:t>
      </w:r>
      <w:r>
        <w:rPr>
          <w:rStyle w:val="Zdraznn"/>
          <w:rFonts w:ascii="Arial" w:hAnsi="Arial" w:cs="Arial"/>
          <w:color w:val="141B26"/>
          <w:sz w:val="20"/>
          <w:szCs w:val="20"/>
        </w:rPr>
        <w:t>il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.</w:t>
      </w:r>
      <w:r>
        <w:rPr>
          <w:rStyle w:val="Zdraznn"/>
          <w:rFonts w:ascii="Arial" w:hAnsi="Arial" w:cs="Arial"/>
          <w:color w:val="141B26"/>
          <w:sz w:val="20"/>
          <w:szCs w:val="20"/>
        </w:rPr>
        <w:t xml:space="preserve"> EUR.</w:t>
      </w:r>
    </w:p>
    <w:p w14:paraId="0E9721DF" w14:textId="332E29A6" w:rsidR="000220BD" w:rsidRDefault="00921930" w:rsidP="000220BD">
      <w:pPr>
        <w:spacing w:after="0" w:line="240" w:lineRule="auto"/>
        <w:jc w:val="both"/>
        <w:rPr>
          <w:rStyle w:val="Zdraznn"/>
          <w:rFonts w:ascii="Arial" w:hAnsi="Arial" w:cs="Arial"/>
          <w:color w:val="141B26"/>
          <w:sz w:val="20"/>
          <w:szCs w:val="20"/>
        </w:rPr>
      </w:pP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nabízí kompletní škálu služeb spojených s investicemi do nemovitostí a její tým více než </w:t>
      </w:r>
      <w:r w:rsidR="008C6054">
        <w:rPr>
          <w:rStyle w:val="Zdraznn"/>
          <w:rFonts w:ascii="Arial" w:hAnsi="Arial" w:cs="Arial"/>
          <w:color w:val="141B26"/>
          <w:sz w:val="20"/>
          <w:szCs w:val="20"/>
        </w:rPr>
        <w:t>5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0 profesionálů řeší veškeré finanční, právní a technické aspekty správy investičních nemovitostí a</w:t>
      </w:r>
      <w:r>
        <w:rPr>
          <w:rStyle w:val="Zdraznn"/>
          <w:rFonts w:ascii="Arial" w:hAnsi="Arial" w:cs="Arial"/>
          <w:color w:val="141B26"/>
          <w:sz w:val="20"/>
          <w:szCs w:val="20"/>
        </w:rPr>
        <w:t> 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developerských projektů.</w:t>
      </w:r>
      <w:r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Skupina je vlastněna 5 partnery. Všichni mají dlouhodobé zkušenosti z</w:t>
      </w:r>
      <w:r>
        <w:rPr>
          <w:rStyle w:val="Zdraznn"/>
          <w:rFonts w:ascii="Arial" w:hAnsi="Arial" w:cs="Arial"/>
          <w:color w:val="141B26"/>
          <w:sz w:val="20"/>
          <w:szCs w:val="20"/>
        </w:rPr>
        <w:t> 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významných mezinárodních finančních a </w:t>
      </w:r>
      <w:r>
        <w:rPr>
          <w:rStyle w:val="Zdraznn"/>
          <w:rFonts w:ascii="Arial" w:hAnsi="Arial" w:cs="Arial"/>
          <w:color w:val="141B26"/>
          <w:sz w:val="20"/>
          <w:szCs w:val="20"/>
        </w:rPr>
        <w:t>realitních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společností.</w:t>
      </w:r>
      <w:r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Klíčovým posláním </w:t>
      </w:r>
      <w:proofErr w:type="spellStart"/>
      <w:r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je generovat pro investory nadprůměrné výnosy při minimalizaci rizika. Spravuje prostředky velkých institucionálních investorů i řady privátních investorů.</w:t>
      </w:r>
      <w:r w:rsidR="0097581D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="000220BD">
        <w:rPr>
          <w:rStyle w:val="Zdraznn"/>
          <w:rFonts w:ascii="Arial" w:hAnsi="Arial" w:cs="Arial"/>
          <w:color w:val="141B26"/>
          <w:sz w:val="20"/>
          <w:szCs w:val="20"/>
        </w:rPr>
        <w:t xml:space="preserve">Skupina </w:t>
      </w:r>
      <w:proofErr w:type="spellStart"/>
      <w:r w:rsidR="000220BD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="000220BD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="000220BD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="000220BD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="0097581D">
        <w:rPr>
          <w:rStyle w:val="Zdraznn"/>
          <w:rFonts w:ascii="Arial" w:hAnsi="Arial" w:cs="Arial"/>
          <w:color w:val="141B26"/>
          <w:sz w:val="20"/>
          <w:szCs w:val="20"/>
        </w:rPr>
        <w:t>je</w:t>
      </w:r>
      <w:r w:rsidR="000220BD">
        <w:rPr>
          <w:rStyle w:val="Zdraznn"/>
          <w:rFonts w:ascii="Arial" w:hAnsi="Arial" w:cs="Arial"/>
          <w:color w:val="141B26"/>
          <w:sz w:val="20"/>
          <w:szCs w:val="20"/>
        </w:rPr>
        <w:t xml:space="preserve"> aktivní především v segmentech</w:t>
      </w:r>
      <w:r w:rsidR="000220BD" w:rsidRPr="00916B8D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="000220BD">
        <w:rPr>
          <w:rStyle w:val="Zdraznn"/>
          <w:rFonts w:ascii="Arial" w:hAnsi="Arial" w:cs="Arial"/>
          <w:color w:val="141B26"/>
          <w:sz w:val="20"/>
          <w:szCs w:val="20"/>
        </w:rPr>
        <w:t>kancelářských a maloobchodních nemovitostí</w:t>
      </w:r>
      <w:r w:rsidR="0097581D">
        <w:rPr>
          <w:rStyle w:val="Zdraznn"/>
          <w:rFonts w:ascii="Arial" w:hAnsi="Arial" w:cs="Arial"/>
          <w:color w:val="141B26"/>
          <w:sz w:val="20"/>
          <w:szCs w:val="20"/>
        </w:rPr>
        <w:t xml:space="preserve"> a rezidenčního </w:t>
      </w:r>
      <w:proofErr w:type="spellStart"/>
      <w:r w:rsidR="0097581D">
        <w:rPr>
          <w:rStyle w:val="Zdraznn"/>
          <w:rFonts w:ascii="Arial" w:hAnsi="Arial" w:cs="Arial"/>
          <w:color w:val="141B26"/>
          <w:sz w:val="20"/>
          <w:szCs w:val="20"/>
        </w:rPr>
        <w:t>developmentu</w:t>
      </w:r>
      <w:proofErr w:type="spellEnd"/>
      <w:r w:rsidR="0097581D">
        <w:rPr>
          <w:rStyle w:val="Zdraznn"/>
          <w:rFonts w:ascii="Arial" w:hAnsi="Arial" w:cs="Arial"/>
          <w:color w:val="141B26"/>
          <w:sz w:val="20"/>
          <w:szCs w:val="20"/>
        </w:rPr>
        <w:t>.</w:t>
      </w:r>
    </w:p>
    <w:p w14:paraId="7E32DAF9" w14:textId="12ABDCAF" w:rsidR="00DE2432" w:rsidRPr="00B144A4" w:rsidRDefault="00541DC8" w:rsidP="009028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0220BD" w:rsidRPr="003935E6">
          <w:rPr>
            <w:rStyle w:val="Hypertextovodkaz"/>
            <w:rFonts w:ascii="Arial" w:hAnsi="Arial" w:cs="Arial"/>
            <w:sz w:val="20"/>
            <w:szCs w:val="20"/>
          </w:rPr>
          <w:t>www.mintgroup.cz</w:t>
        </w:r>
      </w:hyperlink>
    </w:p>
    <w:p w14:paraId="7E32DAFA" w14:textId="69D74704" w:rsidR="00DE2432" w:rsidRDefault="00DE2432" w:rsidP="0090284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0F34147" w14:textId="77777777" w:rsidR="008D740D" w:rsidRDefault="008D740D" w:rsidP="0090284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E32DAFC" w14:textId="77777777" w:rsidR="00DE2432" w:rsidRDefault="00DE2432" w:rsidP="00554921">
      <w:pPr>
        <w:spacing w:after="0" w:line="280" w:lineRule="atLeast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55C62">
        <w:rPr>
          <w:rFonts w:ascii="Arial" w:hAnsi="Arial" w:cs="Arial"/>
          <w:b/>
          <w:i/>
          <w:sz w:val="20"/>
          <w:szCs w:val="20"/>
          <w:u w:val="single"/>
        </w:rPr>
        <w:t>Kontakty pro média:</w:t>
      </w:r>
    </w:p>
    <w:p w14:paraId="7E32DAFD" w14:textId="77777777" w:rsidR="00DE2432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Crest Communications</w:t>
      </w:r>
    </w:p>
    <w:p w14:paraId="7E32DAFE" w14:textId="582BFD57" w:rsidR="00DE2432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Kamila Čadková</w:t>
      </w:r>
    </w:p>
    <w:p w14:paraId="7E32DAFF" w14:textId="422BB774" w:rsidR="00DE2432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731 613</w:t>
      </w:r>
      <w:r w:rsidR="001714F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609</w:t>
      </w:r>
    </w:p>
    <w:p w14:paraId="7E32DB00" w14:textId="34E1DD6A" w:rsidR="00DE2432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Mail: </w:t>
      </w:r>
      <w:hyperlink r:id="rId8" w:history="1">
        <w:r w:rsidR="001714FF" w:rsidRPr="00E53399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7E32DB01" w14:textId="77777777" w:rsidR="00DF53BF" w:rsidRDefault="00DF53BF"/>
    <w:sectPr w:rsidR="00DF5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32"/>
    <w:rsid w:val="000220BD"/>
    <w:rsid w:val="000A3B04"/>
    <w:rsid w:val="001073E1"/>
    <w:rsid w:val="0011676E"/>
    <w:rsid w:val="001304F2"/>
    <w:rsid w:val="001672A9"/>
    <w:rsid w:val="001714FF"/>
    <w:rsid w:val="00241A29"/>
    <w:rsid w:val="00263204"/>
    <w:rsid w:val="002B6DE7"/>
    <w:rsid w:val="002C6F17"/>
    <w:rsid w:val="00302865"/>
    <w:rsid w:val="00344DFC"/>
    <w:rsid w:val="00345521"/>
    <w:rsid w:val="003D1257"/>
    <w:rsid w:val="003E4562"/>
    <w:rsid w:val="003F2BE9"/>
    <w:rsid w:val="00490035"/>
    <w:rsid w:val="00496B98"/>
    <w:rsid w:val="004F7C34"/>
    <w:rsid w:val="00517F7E"/>
    <w:rsid w:val="00524F2E"/>
    <w:rsid w:val="00541DC8"/>
    <w:rsid w:val="00554921"/>
    <w:rsid w:val="00563458"/>
    <w:rsid w:val="005E6A9C"/>
    <w:rsid w:val="005F160E"/>
    <w:rsid w:val="005F2D35"/>
    <w:rsid w:val="00671D19"/>
    <w:rsid w:val="006775B2"/>
    <w:rsid w:val="006941E4"/>
    <w:rsid w:val="006C29EA"/>
    <w:rsid w:val="00715DE4"/>
    <w:rsid w:val="007376A5"/>
    <w:rsid w:val="007668B3"/>
    <w:rsid w:val="007864E1"/>
    <w:rsid w:val="007E7E34"/>
    <w:rsid w:val="008864A1"/>
    <w:rsid w:val="008C6054"/>
    <w:rsid w:val="008D740D"/>
    <w:rsid w:val="008E1582"/>
    <w:rsid w:val="00902846"/>
    <w:rsid w:val="00921930"/>
    <w:rsid w:val="0097581D"/>
    <w:rsid w:val="009A3891"/>
    <w:rsid w:val="00A03852"/>
    <w:rsid w:val="00A055CB"/>
    <w:rsid w:val="00A62F4A"/>
    <w:rsid w:val="00AC6D9A"/>
    <w:rsid w:val="00B05F4D"/>
    <w:rsid w:val="00B2644B"/>
    <w:rsid w:val="00B57C6F"/>
    <w:rsid w:val="00B61673"/>
    <w:rsid w:val="00BC0303"/>
    <w:rsid w:val="00BE2A61"/>
    <w:rsid w:val="00C00E55"/>
    <w:rsid w:val="00C41A34"/>
    <w:rsid w:val="00C41BF6"/>
    <w:rsid w:val="00C52CE1"/>
    <w:rsid w:val="00C6154A"/>
    <w:rsid w:val="00C91096"/>
    <w:rsid w:val="00CB36FC"/>
    <w:rsid w:val="00CC553A"/>
    <w:rsid w:val="00CD572A"/>
    <w:rsid w:val="00CE49FB"/>
    <w:rsid w:val="00D018EB"/>
    <w:rsid w:val="00D07C37"/>
    <w:rsid w:val="00D86F62"/>
    <w:rsid w:val="00DD550C"/>
    <w:rsid w:val="00DE2432"/>
    <w:rsid w:val="00DE4FE6"/>
    <w:rsid w:val="00DF53BF"/>
    <w:rsid w:val="00DF5D22"/>
    <w:rsid w:val="00E234AB"/>
    <w:rsid w:val="00E837D6"/>
    <w:rsid w:val="00EA182E"/>
    <w:rsid w:val="00EB4B43"/>
    <w:rsid w:val="00EF5272"/>
    <w:rsid w:val="00F45C94"/>
    <w:rsid w:val="00F53DC8"/>
    <w:rsid w:val="00FB68AD"/>
    <w:rsid w:val="00FC00DB"/>
    <w:rsid w:val="00FE6217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DAE5"/>
  <w15:chartTrackingRefBased/>
  <w15:docId w15:val="{07835110-5599-4624-9131-C087BF0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E2432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432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DE243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66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8B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8B3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8B3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71D19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7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tgrou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Dokumenty Crestcom</cp:lastModifiedBy>
  <cp:revision>12</cp:revision>
  <cp:lastPrinted>2019-10-09T13:01:00Z</cp:lastPrinted>
  <dcterms:created xsi:type="dcterms:W3CDTF">2019-10-09T10:45:00Z</dcterms:created>
  <dcterms:modified xsi:type="dcterms:W3CDTF">2019-10-15T07:17:00Z</dcterms:modified>
</cp:coreProperties>
</file>